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16946" w:rsidRDefault="00316946" w:rsidP="00CA65E5">
      <w:pPr>
        <w:spacing w:after="0"/>
      </w:pPr>
    </w:p>
    <w:p w14:paraId="0CF2FE84" w14:textId="5A0EC829" w:rsidR="00CA65E5" w:rsidRDefault="00560030" w:rsidP="00CA65E5">
      <w:pPr>
        <w:spacing w:after="0"/>
        <w:jc w:val="center"/>
        <w:rPr>
          <w:rFonts w:ascii="Sassoon Infant Rg" w:hAnsi="Sassoon Infant Rg"/>
          <w:b/>
          <w:bCs/>
          <w:sz w:val="52"/>
          <w:szCs w:val="52"/>
          <w:u w:val="single"/>
        </w:rPr>
      </w:pPr>
      <w:r>
        <w:rPr>
          <w:rFonts w:ascii="Sassoon Infant Rg" w:hAnsi="Sassoon Infant Rg"/>
          <w:b/>
          <w:bCs/>
          <w:sz w:val="52"/>
          <w:szCs w:val="52"/>
          <w:u w:val="single"/>
        </w:rPr>
        <w:t>West Leigh</w:t>
      </w:r>
      <w:r w:rsidR="00CA65E5" w:rsidRPr="04E5E092">
        <w:rPr>
          <w:rFonts w:ascii="Sassoon Infant Rg" w:hAnsi="Sassoon Infant Rg"/>
          <w:b/>
          <w:bCs/>
          <w:sz w:val="52"/>
          <w:szCs w:val="52"/>
          <w:u w:val="single"/>
        </w:rPr>
        <w:t xml:space="preserve"> Curriculum Overview</w:t>
      </w:r>
      <w:r>
        <w:rPr>
          <w:rFonts w:ascii="Sassoon Infant Rg" w:hAnsi="Sassoon Infant Rg"/>
          <w:b/>
          <w:bCs/>
          <w:sz w:val="52"/>
          <w:szCs w:val="52"/>
          <w:u w:val="single"/>
        </w:rPr>
        <w:t>s</w:t>
      </w:r>
      <w:r w:rsidR="009700F6">
        <w:rPr>
          <w:rFonts w:ascii="Sassoon Infant Rg" w:hAnsi="Sassoon Infant Rg"/>
          <w:b/>
          <w:bCs/>
          <w:sz w:val="52"/>
          <w:szCs w:val="52"/>
          <w:u w:val="single"/>
        </w:rPr>
        <w:t xml:space="preserve"> for Maths</w:t>
      </w:r>
      <w:r>
        <w:rPr>
          <w:rFonts w:ascii="Sassoon Infant Rg" w:hAnsi="Sassoon Infant Rg"/>
          <w:b/>
          <w:bCs/>
          <w:sz w:val="52"/>
          <w:szCs w:val="52"/>
          <w:u w:val="single"/>
        </w:rPr>
        <w:t>, EYFS</w:t>
      </w:r>
    </w:p>
    <w:p w14:paraId="54A64BD8" w14:textId="77777777" w:rsidR="00560030" w:rsidRDefault="00560030" w:rsidP="00560030">
      <w:pPr>
        <w:tabs>
          <w:tab w:val="left" w:pos="16629"/>
        </w:tabs>
        <w:rPr>
          <w:rFonts w:ascii="Sassoon Infant Rg" w:hAnsi="Sassoon Infant Rg"/>
          <w:sz w:val="40"/>
          <w:szCs w:val="28"/>
        </w:rPr>
      </w:pPr>
    </w:p>
    <w:p w14:paraId="475E71AF" w14:textId="3505FFD6" w:rsidR="00560030" w:rsidRDefault="00560030" w:rsidP="00560030">
      <w:pPr>
        <w:tabs>
          <w:tab w:val="left" w:pos="16629"/>
        </w:tabs>
        <w:rPr>
          <w:rFonts w:ascii="Sassoon Infant Rg" w:hAnsi="Sassoon Infant Rg"/>
          <w:sz w:val="32"/>
        </w:rPr>
      </w:pPr>
      <w:r w:rsidRPr="009700F6">
        <w:rPr>
          <w:rFonts w:ascii="Sassoon Infant Rg" w:hAnsi="Sassoon Infant Rg"/>
          <w:sz w:val="40"/>
          <w:szCs w:val="28"/>
        </w:rPr>
        <w:t>We follow the NCETM Mastering Number scheme in EYFS</w:t>
      </w:r>
      <w:r w:rsidR="00C92482">
        <w:rPr>
          <w:rFonts w:ascii="Sassoon Infant Rg" w:hAnsi="Sassoon Infant Rg"/>
          <w:sz w:val="40"/>
          <w:szCs w:val="28"/>
        </w:rPr>
        <w:t xml:space="preserve">. </w:t>
      </w:r>
      <w:r w:rsidR="00896489">
        <w:rPr>
          <w:rFonts w:ascii="Sassoon Infant Rg" w:hAnsi="Sassoon Infant Rg"/>
          <w:sz w:val="40"/>
          <w:szCs w:val="28"/>
        </w:rPr>
        <w:t>For</w:t>
      </w:r>
      <w:r w:rsidR="00C92482">
        <w:rPr>
          <w:rFonts w:ascii="Sassoon Infant Rg" w:hAnsi="Sassoon Infant Rg"/>
          <w:sz w:val="40"/>
          <w:szCs w:val="28"/>
        </w:rPr>
        <w:t xml:space="preserve"> areas other than Number, we supplement our teaching with the White Rose Maths scheme. </w:t>
      </w:r>
    </w:p>
    <w:p w14:paraId="09373600" w14:textId="77777777" w:rsidR="00F0120E" w:rsidRPr="008D6FB0" w:rsidRDefault="00F0120E" w:rsidP="00560030">
      <w:pPr>
        <w:tabs>
          <w:tab w:val="left" w:pos="16629"/>
        </w:tabs>
        <w:rPr>
          <w:rFonts w:ascii="Sassoon Infant Rg" w:hAnsi="Sassoon Infant Rg"/>
          <w:sz w:val="32"/>
        </w:rPr>
      </w:pPr>
    </w:p>
    <w:tbl>
      <w:tblPr>
        <w:tblStyle w:val="TableGrid"/>
        <w:tblW w:w="22358" w:type="dxa"/>
        <w:tblLook w:val="04A0" w:firstRow="1" w:lastRow="0" w:firstColumn="1" w:lastColumn="0" w:noHBand="0" w:noVBand="1"/>
      </w:tblPr>
      <w:tblGrid>
        <w:gridCol w:w="3491"/>
        <w:gridCol w:w="6268"/>
        <w:gridCol w:w="6296"/>
        <w:gridCol w:w="6303"/>
      </w:tblGrid>
      <w:tr w:rsidR="00560030" w:rsidRPr="005830AA" w14:paraId="31EDA5CD" w14:textId="77777777" w:rsidTr="001020FF">
        <w:tc>
          <w:tcPr>
            <w:tcW w:w="3491" w:type="dxa"/>
            <w:vMerge w:val="restart"/>
            <w:shd w:val="clear" w:color="auto" w:fill="DEEAF6" w:themeFill="accent1" w:themeFillTint="33"/>
            <w:vAlign w:val="center"/>
          </w:tcPr>
          <w:p w14:paraId="2F310A06" w14:textId="77777777" w:rsidR="00560030" w:rsidRPr="005830AA" w:rsidRDefault="00560030" w:rsidP="00B8657C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Subject</w:t>
            </w:r>
          </w:p>
        </w:tc>
        <w:tc>
          <w:tcPr>
            <w:tcW w:w="18867" w:type="dxa"/>
            <w:gridSpan w:val="3"/>
            <w:tcBorders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75A6552" w14:textId="191D9D03" w:rsidR="00560030" w:rsidRPr="005830AA" w:rsidRDefault="00560030" w:rsidP="00B8657C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>EYFS</w:t>
            </w:r>
          </w:p>
        </w:tc>
      </w:tr>
      <w:tr w:rsidR="00C92482" w:rsidRPr="005830AA" w14:paraId="70314E08" w14:textId="77777777" w:rsidTr="002429CE">
        <w:tc>
          <w:tcPr>
            <w:tcW w:w="3491" w:type="dxa"/>
            <w:vMerge/>
            <w:vAlign w:val="center"/>
          </w:tcPr>
          <w:p w14:paraId="04FE66FE" w14:textId="77777777" w:rsidR="00C92482" w:rsidRPr="005830AA" w:rsidRDefault="00C92482" w:rsidP="00B8657C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6268" w:type="dxa"/>
            <w:shd w:val="clear" w:color="auto" w:fill="FFF2CC" w:themeFill="accent4" w:themeFillTint="33"/>
            <w:vAlign w:val="center"/>
          </w:tcPr>
          <w:p w14:paraId="5D535C04" w14:textId="10492AD1" w:rsidR="00C92482" w:rsidRPr="00C92482" w:rsidRDefault="00C92482" w:rsidP="00C92482">
            <w:pPr>
              <w:jc w:val="center"/>
              <w:rPr>
                <w:rFonts w:ascii="Sassoon Infant Rg" w:hAnsi="Sassoon Infant Rg"/>
                <w:b/>
                <w:bCs/>
                <w:sz w:val="32"/>
              </w:rPr>
            </w:pPr>
            <w:r w:rsidRPr="00C92482">
              <w:rPr>
                <w:rFonts w:ascii="Sassoon Infant Rg" w:hAnsi="Sassoon Infant Rg"/>
                <w:b/>
                <w:bCs/>
                <w:sz w:val="32"/>
              </w:rPr>
              <w:t xml:space="preserve">Term 1 </w:t>
            </w:r>
            <w:proofErr w:type="gramStart"/>
            <w:r w:rsidRPr="00C92482">
              <w:rPr>
                <w:rFonts w:ascii="Sassoon Infant Rg" w:hAnsi="Sassoon Infant Rg"/>
                <w:b/>
                <w:bCs/>
                <w:sz w:val="32"/>
              </w:rPr>
              <w:t>and  Term</w:t>
            </w:r>
            <w:proofErr w:type="gramEnd"/>
            <w:r w:rsidRPr="00C92482">
              <w:rPr>
                <w:rFonts w:ascii="Sassoon Infant Rg" w:hAnsi="Sassoon Infant Rg"/>
                <w:b/>
                <w:bCs/>
                <w:sz w:val="32"/>
              </w:rPr>
              <w:t xml:space="preserve"> 2 </w:t>
            </w:r>
          </w:p>
        </w:tc>
        <w:tc>
          <w:tcPr>
            <w:tcW w:w="6296" w:type="dxa"/>
            <w:shd w:val="clear" w:color="auto" w:fill="FFF2CC" w:themeFill="accent4" w:themeFillTint="33"/>
            <w:vAlign w:val="center"/>
          </w:tcPr>
          <w:p w14:paraId="6374B187" w14:textId="665B0595" w:rsidR="00C92482" w:rsidRPr="005830AA" w:rsidRDefault="00C92482" w:rsidP="00C92482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  <w:r>
              <w:rPr>
                <w:rFonts w:ascii="Sassoon Infant Rg" w:hAnsi="Sassoon Infant Rg"/>
                <w:b/>
                <w:sz w:val="32"/>
              </w:rPr>
              <w:t xml:space="preserve">and </w:t>
            </w: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630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4B20AD" w14:textId="3D0A986B" w:rsidR="00C92482" w:rsidRPr="005830AA" w:rsidRDefault="00C92482" w:rsidP="00C92482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  <w:r>
              <w:rPr>
                <w:rFonts w:ascii="Sassoon Infant Rg" w:hAnsi="Sassoon Infant Rg"/>
                <w:b/>
                <w:sz w:val="32"/>
              </w:rPr>
              <w:t xml:space="preserve">and </w:t>
            </w: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</w:tr>
      <w:tr w:rsidR="00C92482" w:rsidRPr="00683045" w14:paraId="006BAF96" w14:textId="77777777" w:rsidTr="00500DA5">
        <w:tc>
          <w:tcPr>
            <w:tcW w:w="3491" w:type="dxa"/>
            <w:shd w:val="clear" w:color="auto" w:fill="DEEAF6" w:themeFill="accent1" w:themeFillTint="33"/>
            <w:vAlign w:val="center"/>
          </w:tcPr>
          <w:p w14:paraId="2E8B8A29" w14:textId="779A485B" w:rsidR="00C92482" w:rsidRPr="005830AA" w:rsidRDefault="00C92482" w:rsidP="00B8657C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>NCETM Mastering Number</w:t>
            </w:r>
          </w:p>
        </w:tc>
        <w:tc>
          <w:tcPr>
            <w:tcW w:w="6268" w:type="dxa"/>
          </w:tcPr>
          <w:p w14:paraId="42D88FEB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Composition of numbers within 5. </w:t>
            </w:r>
          </w:p>
          <w:p w14:paraId="0915F2AE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Compare sets of objects and use the language of comparison.</w:t>
            </w:r>
          </w:p>
          <w:p w14:paraId="2A0BBB8E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Identify when a set can be subitised and when counting is needed. </w:t>
            </w:r>
          </w:p>
          <w:p w14:paraId="1F26EEDC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Subitise different arrangements</w:t>
            </w:r>
          </w:p>
          <w:p w14:paraId="33A63135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Make different arrangements of numbers within 5 and talk about what they can see.</w:t>
            </w:r>
          </w:p>
          <w:p w14:paraId="09BA9C71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Spot smaller numbers ‘hiding’ inside larger numbers.</w:t>
            </w:r>
          </w:p>
          <w:p w14:paraId="57105AE3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Connect quantities and numbers to finger patterns and explore different ways of representing numbers on their fingers.</w:t>
            </w:r>
          </w:p>
          <w:p w14:paraId="297BAD61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Develop counting skills and knowledge, including: that the last number in the count tells us </w:t>
            </w:r>
            <w:proofErr w:type="gramStart"/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‘how</w:t>
            </w:r>
            <w:proofErr w:type="gramEnd"/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 many’ (cardinality).</w:t>
            </w:r>
          </w:p>
          <w:p w14:paraId="08B71FD5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Understand that actions and sounds can be counted. </w:t>
            </w:r>
          </w:p>
          <w:p w14:paraId="744CEDB1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Compare sets of objects by matching. </w:t>
            </w:r>
          </w:p>
          <w:p w14:paraId="5AA525A6" w14:textId="1042BAF4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textAlignment w:val="baseline"/>
              <w:rPr>
                <w:rFonts w:ascii="Calibri Light" w:hAnsi="Calibri Light" w:cs="Calibri Light"/>
                <w:bCs/>
                <w:color w:val="000000"/>
                <w:sz w:val="22"/>
                <w:szCs w:val="22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Begin to develop the language of ‘whole’ when talking about objects which have parts.</w:t>
            </w:r>
          </w:p>
        </w:tc>
        <w:tc>
          <w:tcPr>
            <w:tcW w:w="6296" w:type="dxa"/>
          </w:tcPr>
          <w:p w14:paraId="02941493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Develop their subitising and counting skills and explore the composition of numbers within and beyond 5. </w:t>
            </w:r>
          </w:p>
          <w:p w14:paraId="05E5F059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They will begin to identify when two sets are equal or unequal and connect two equal groups to doubles. </w:t>
            </w:r>
          </w:p>
          <w:p w14:paraId="61422880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Continue to develop their subitising skills for numbers within and beyond 5, and increasingly connect quantities to numerals.</w:t>
            </w:r>
          </w:p>
          <w:p w14:paraId="4218A0BD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Begin to identify missing parts for numbers within 5.</w:t>
            </w:r>
          </w:p>
          <w:p w14:paraId="45DB52F1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Explore the structure of the numbers 6 and 7 as ‘5 and a bit’ and connect this to finger patterns and the Hungarian number frame.</w:t>
            </w:r>
          </w:p>
          <w:p w14:paraId="0A09D10E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Focus on equal and unequal groups when comparing numbers.</w:t>
            </w:r>
          </w:p>
          <w:p w14:paraId="35A5AFF9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 Understand that two equal groups can be called a ‘double’ and connect this to finger patterns.</w:t>
            </w:r>
          </w:p>
          <w:p w14:paraId="305CAB8A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Sort odd and even numbers according to their ‘shape’. </w:t>
            </w:r>
          </w:p>
          <w:p w14:paraId="6E2D9CEE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Continue to develop their understanding of the counting sequence and link cardinality and ordinality through the ‘staircase’ pattern. </w:t>
            </w:r>
          </w:p>
          <w:p w14:paraId="66EA4175" w14:textId="77777777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 xml:space="preserve">Order numbers and play track games. </w:t>
            </w:r>
          </w:p>
          <w:p w14:paraId="01B07DCD" w14:textId="6EFE05DA" w:rsidR="00C92482" w:rsidRPr="00C92482" w:rsidRDefault="00C92482" w:rsidP="00C92482">
            <w:pPr>
              <w:pStyle w:val="paragraph"/>
              <w:numPr>
                <w:ilvl w:val="0"/>
                <w:numId w:val="18"/>
              </w:numPr>
              <w:spacing w:after="0"/>
              <w:jc w:val="both"/>
              <w:textAlignment w:val="baseline"/>
              <w:rPr>
                <w:rFonts w:ascii="Calibri Light" w:hAnsi="Calibri Light" w:cs="Calibri Light"/>
                <w:bCs/>
                <w:color w:val="000000"/>
                <w:sz w:val="22"/>
                <w:szCs w:val="22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bCs/>
                <w:color w:val="000000"/>
              </w:rPr>
              <w:t>Join in with verbal counts beyond 20, hearing the repeated pattern within the counting numbers.</w:t>
            </w:r>
          </w:p>
        </w:tc>
        <w:tc>
          <w:tcPr>
            <w:tcW w:w="6303" w:type="dxa"/>
            <w:tcBorders>
              <w:right w:val="single" w:sz="4" w:space="0" w:color="auto"/>
            </w:tcBorders>
          </w:tcPr>
          <w:p w14:paraId="510D679B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Consolidate their counting skills, counting to larger numbers and developing a wider range of counting strategies. </w:t>
            </w:r>
          </w:p>
          <w:p w14:paraId="0A4C9495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They will secure knowledge of number facts through varied practice. </w:t>
            </w:r>
          </w:p>
          <w:p w14:paraId="36ECC17D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Continue to develop their counting skills, counting larger sets as well as counting actions and sounds. </w:t>
            </w:r>
          </w:p>
          <w:p w14:paraId="33C7BC71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>Explore a range of representations of numbers, including the 10-frame, and see how doubles can be arranged in a 10-frame.</w:t>
            </w:r>
          </w:p>
          <w:p w14:paraId="10950156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Compare quantities and numbers. </w:t>
            </w:r>
          </w:p>
          <w:p w14:paraId="3F610241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Continue to develop a sense of magnitude, </w:t>
            </w:r>
            <w:proofErr w:type="gramStart"/>
            <w:r w:rsidRPr="00C92482">
              <w:rPr>
                <w:rFonts w:ascii="Sassoon Infant Rg" w:hAnsi="Sassoon Infant Rg"/>
                <w:sz w:val="24"/>
                <w:szCs w:val="24"/>
              </w:rPr>
              <w:t>e.g.</w:t>
            </w:r>
            <w:proofErr w:type="gramEnd"/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 knowing that 8 is quite a lot more than 2. </w:t>
            </w:r>
          </w:p>
          <w:p w14:paraId="07A0526E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Begin to generalise about ‘one more than’ and ‘one less than’ numbers within 10. </w:t>
            </w:r>
          </w:p>
          <w:p w14:paraId="2C86FF22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Continue to identify when sets can be subitised and when counting is necessary. </w:t>
            </w:r>
          </w:p>
          <w:p w14:paraId="51F68588" w14:textId="77777777" w:rsidR="00C92482" w:rsidRPr="00C92482" w:rsidRDefault="00C92482" w:rsidP="00C92482">
            <w:pPr>
              <w:pStyle w:val="ListParagraph"/>
              <w:numPr>
                <w:ilvl w:val="0"/>
                <w:numId w:val="18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Fonts w:ascii="Sassoon Infant Rg" w:hAnsi="Sassoon Infant Rg"/>
                <w:sz w:val="24"/>
                <w:szCs w:val="24"/>
              </w:rPr>
              <w:t xml:space="preserve">Develop conceptual subitising skills including when using a </w:t>
            </w:r>
            <w:proofErr w:type="spellStart"/>
            <w:r w:rsidRPr="00C92482">
              <w:rPr>
                <w:rFonts w:ascii="Sassoon Infant Rg" w:hAnsi="Sassoon Infant Rg"/>
                <w:sz w:val="24"/>
                <w:szCs w:val="24"/>
              </w:rPr>
              <w:t>rekenrek</w:t>
            </w:r>
            <w:proofErr w:type="spellEnd"/>
            <w:r w:rsidRPr="00C92482">
              <w:rPr>
                <w:rFonts w:ascii="Sassoon Infant Rg" w:hAnsi="Sassoon Infant Rg"/>
                <w:sz w:val="24"/>
                <w:szCs w:val="24"/>
              </w:rPr>
              <w:t>.</w:t>
            </w:r>
          </w:p>
          <w:p w14:paraId="0DE0B425" w14:textId="39AC6775" w:rsidR="00C92482" w:rsidRPr="00C92482" w:rsidRDefault="00C92482" w:rsidP="00C9248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1020FF" w:rsidRPr="00683045" w14:paraId="49A4B31A" w14:textId="77777777" w:rsidTr="001176C3">
        <w:tc>
          <w:tcPr>
            <w:tcW w:w="3491" w:type="dxa"/>
            <w:shd w:val="clear" w:color="auto" w:fill="DEEAF6" w:themeFill="accent1" w:themeFillTint="33"/>
            <w:vAlign w:val="center"/>
          </w:tcPr>
          <w:p w14:paraId="32AD49E3" w14:textId="71E521F3" w:rsidR="001020FF" w:rsidRPr="005830AA" w:rsidRDefault="001020FF" w:rsidP="00B8657C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>White Rose supplementary content</w:t>
            </w:r>
          </w:p>
        </w:tc>
        <w:tc>
          <w:tcPr>
            <w:tcW w:w="6268" w:type="dxa"/>
          </w:tcPr>
          <w:p w14:paraId="3463C5A8" w14:textId="77777777" w:rsidR="001020FF" w:rsidRPr="001020FF" w:rsidRDefault="001020FF" w:rsidP="00C92482">
            <w:pPr>
              <w:pStyle w:val="paragraph"/>
              <w:numPr>
                <w:ilvl w:val="0"/>
                <w:numId w:val="20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color w:val="000000"/>
              </w:rPr>
            </w:pPr>
            <w:r w:rsidRPr="001020FF">
              <w:rPr>
                <w:rStyle w:val="normaltextrun"/>
                <w:rFonts w:ascii="Sassoon Infant Rg" w:hAnsi="Sassoon Infant Rg" w:cs="Calibri Light"/>
                <w:color w:val="000000"/>
              </w:rPr>
              <w:t>Match, sort and compare</w:t>
            </w:r>
          </w:p>
          <w:p w14:paraId="065FF98B" w14:textId="333FDF3C" w:rsidR="001020FF" w:rsidRPr="001020FF" w:rsidRDefault="001020FF" w:rsidP="00C92482">
            <w:pPr>
              <w:pStyle w:val="paragraph"/>
              <w:numPr>
                <w:ilvl w:val="0"/>
                <w:numId w:val="20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color w:val="000000"/>
              </w:rPr>
            </w:pPr>
            <w:r w:rsidRPr="001020FF">
              <w:rPr>
                <w:rStyle w:val="normaltextrun"/>
                <w:rFonts w:ascii="Sassoon Infant Rg" w:hAnsi="Sassoon Infant Rg" w:cs="Calibri Light"/>
                <w:color w:val="000000"/>
              </w:rPr>
              <w:t>Talk about measure and patterns.</w:t>
            </w:r>
          </w:p>
          <w:p w14:paraId="2117983A" w14:textId="6AEB3616" w:rsidR="001020FF" w:rsidRPr="00C92482" w:rsidRDefault="001020FF" w:rsidP="00C92482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assoon Infant Rg" w:hAnsi="Sassoon Infant Rg" w:cs="Calibri Light"/>
                <w:color w:val="000000"/>
              </w:rPr>
            </w:pPr>
            <w:r w:rsidRPr="001020FF">
              <w:rPr>
                <w:rStyle w:val="normaltextrun"/>
                <w:rFonts w:ascii="Sassoon Infant Rg" w:hAnsi="Sassoon Infant Rg" w:cs="Calibri Light"/>
                <w:color w:val="000000"/>
              </w:rPr>
              <w:t>2D shapes</w:t>
            </w:r>
          </w:p>
        </w:tc>
        <w:tc>
          <w:tcPr>
            <w:tcW w:w="6296" w:type="dxa"/>
          </w:tcPr>
          <w:p w14:paraId="2BFD3347" w14:textId="77777777" w:rsidR="001020FF" w:rsidRPr="001020FF" w:rsidRDefault="001020FF" w:rsidP="00C92482">
            <w:pPr>
              <w:pStyle w:val="paragraph"/>
              <w:numPr>
                <w:ilvl w:val="0"/>
                <w:numId w:val="20"/>
              </w:numPr>
              <w:spacing w:after="0"/>
              <w:jc w:val="both"/>
              <w:textAlignment w:val="baseline"/>
              <w:rPr>
                <w:rStyle w:val="normaltextrun"/>
                <w:rFonts w:ascii="Sassoon Infant Rg" w:hAnsi="Sassoon Infant Rg" w:cs="Calibri Light"/>
                <w:color w:val="000000"/>
              </w:rPr>
            </w:pPr>
            <w:r w:rsidRPr="001020FF">
              <w:rPr>
                <w:rStyle w:val="normaltextrun"/>
                <w:rFonts w:ascii="Sassoon Infant Rg" w:hAnsi="Sassoon Infant Rg" w:cs="Calibri Light"/>
                <w:color w:val="000000"/>
              </w:rPr>
              <w:t xml:space="preserve">Mass and capacity, length and height and time. </w:t>
            </w:r>
          </w:p>
          <w:p w14:paraId="6E71CD89" w14:textId="459DA161" w:rsidR="001020FF" w:rsidRPr="00C92482" w:rsidRDefault="001020FF" w:rsidP="00C92482">
            <w:pPr>
              <w:pStyle w:val="ListParagraph"/>
              <w:numPr>
                <w:ilvl w:val="0"/>
                <w:numId w:val="20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color w:val="000000"/>
                <w:sz w:val="24"/>
                <w:szCs w:val="24"/>
              </w:rPr>
              <w:t>Explore 3D shapes</w:t>
            </w:r>
          </w:p>
        </w:tc>
        <w:tc>
          <w:tcPr>
            <w:tcW w:w="6303" w:type="dxa"/>
            <w:tcBorders>
              <w:right w:val="single" w:sz="4" w:space="0" w:color="auto"/>
            </w:tcBorders>
          </w:tcPr>
          <w:p w14:paraId="701C925C" w14:textId="77777777" w:rsidR="001020FF" w:rsidRPr="001020FF" w:rsidRDefault="001020FF" w:rsidP="00C92482">
            <w:pPr>
              <w:pStyle w:val="paragraph"/>
              <w:numPr>
                <w:ilvl w:val="0"/>
                <w:numId w:val="20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color w:val="000000"/>
              </w:rPr>
            </w:pPr>
            <w:r w:rsidRPr="001020FF">
              <w:rPr>
                <w:rStyle w:val="normaltextrun"/>
                <w:rFonts w:ascii="Sassoon Infant Rg" w:hAnsi="Sassoon Infant Rg" w:cs="Calibri Light"/>
                <w:color w:val="000000"/>
              </w:rPr>
              <w:t>Manipulate, compose and decompose.</w:t>
            </w:r>
          </w:p>
          <w:p w14:paraId="1327D906" w14:textId="623EBC78" w:rsidR="001020FF" w:rsidRPr="001020FF" w:rsidRDefault="001020FF" w:rsidP="00C92482">
            <w:pPr>
              <w:pStyle w:val="paragraph"/>
              <w:numPr>
                <w:ilvl w:val="0"/>
                <w:numId w:val="20"/>
              </w:numPr>
              <w:spacing w:after="0"/>
              <w:textAlignment w:val="baseline"/>
              <w:rPr>
                <w:rStyle w:val="normaltextrun"/>
                <w:rFonts w:ascii="Sassoon Infant Rg" w:hAnsi="Sassoon Infant Rg" w:cs="Calibri Light"/>
                <w:color w:val="000000"/>
              </w:rPr>
            </w:pPr>
            <w:r w:rsidRPr="001020FF">
              <w:rPr>
                <w:rStyle w:val="normaltextrun"/>
                <w:rFonts w:ascii="Sassoon Infant Rg" w:hAnsi="Sassoon Infant Rg" w:cs="Calibri Light"/>
                <w:color w:val="000000"/>
              </w:rPr>
              <w:t>Sharing and grouping,</w:t>
            </w:r>
          </w:p>
          <w:p w14:paraId="1E4B4BB9" w14:textId="1BD12016" w:rsidR="001020FF" w:rsidRPr="00C92482" w:rsidRDefault="001020FF" w:rsidP="00C92482">
            <w:pPr>
              <w:pStyle w:val="ListParagraph"/>
              <w:numPr>
                <w:ilvl w:val="0"/>
                <w:numId w:val="20"/>
              </w:numPr>
              <w:rPr>
                <w:rFonts w:ascii="Sassoon Infant Rg" w:hAnsi="Sassoon Infant Rg"/>
                <w:sz w:val="24"/>
                <w:szCs w:val="24"/>
              </w:rPr>
            </w:pPr>
            <w:r w:rsidRPr="00C92482">
              <w:rPr>
                <w:rStyle w:val="normaltextrun"/>
                <w:rFonts w:ascii="Sassoon Infant Rg" w:hAnsi="Sassoon Infant Rg" w:cs="Calibri Light"/>
                <w:color w:val="000000"/>
                <w:sz w:val="24"/>
                <w:szCs w:val="24"/>
              </w:rPr>
              <w:t>Visualise, build and map, make connections</w:t>
            </w:r>
          </w:p>
        </w:tc>
      </w:tr>
    </w:tbl>
    <w:p w14:paraId="756AC75A" w14:textId="77777777" w:rsidR="009700F6" w:rsidRDefault="009700F6" w:rsidP="009700F6">
      <w:pPr>
        <w:spacing w:after="0"/>
        <w:jc w:val="both"/>
        <w:rPr>
          <w:rFonts w:ascii="Sassoon Infant Rg" w:hAnsi="Sassoon Infant Rg"/>
          <w:sz w:val="52"/>
          <w:szCs w:val="52"/>
        </w:rPr>
      </w:pPr>
    </w:p>
    <w:p w14:paraId="193D1506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0B2E6F15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2AC7159A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06DD9637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6F6E6463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081373CF" w14:textId="5ECD7B64" w:rsidR="00560030" w:rsidRDefault="00560030" w:rsidP="00560030">
      <w:pPr>
        <w:spacing w:after="0"/>
        <w:jc w:val="center"/>
        <w:rPr>
          <w:rFonts w:ascii="Sassoon Infant Rg" w:hAnsi="Sassoon Infant Rg"/>
          <w:b/>
          <w:bCs/>
          <w:sz w:val="52"/>
          <w:szCs w:val="52"/>
          <w:u w:val="single"/>
        </w:rPr>
      </w:pPr>
      <w:r>
        <w:rPr>
          <w:rFonts w:ascii="Sassoon Infant Rg" w:hAnsi="Sassoon Infant Rg"/>
          <w:b/>
          <w:bCs/>
          <w:sz w:val="52"/>
          <w:szCs w:val="52"/>
          <w:u w:val="single"/>
        </w:rPr>
        <w:t>West Leigh</w:t>
      </w:r>
      <w:r w:rsidRPr="04E5E092">
        <w:rPr>
          <w:rFonts w:ascii="Sassoon Infant Rg" w:hAnsi="Sassoon Infant Rg"/>
          <w:b/>
          <w:bCs/>
          <w:sz w:val="52"/>
          <w:szCs w:val="52"/>
          <w:u w:val="single"/>
        </w:rPr>
        <w:t xml:space="preserve"> Curriculum Overview</w:t>
      </w:r>
      <w:r>
        <w:rPr>
          <w:rFonts w:ascii="Sassoon Infant Rg" w:hAnsi="Sassoon Infant Rg"/>
          <w:b/>
          <w:bCs/>
          <w:sz w:val="52"/>
          <w:szCs w:val="52"/>
          <w:u w:val="single"/>
        </w:rPr>
        <w:t>s for Maths, Key Stage 1</w:t>
      </w:r>
    </w:p>
    <w:p w14:paraId="5324E4F9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7C7506F9" w14:textId="77777777" w:rsidR="00560030" w:rsidRDefault="00560030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</w:p>
    <w:p w14:paraId="7E96B04B" w14:textId="60AD8931" w:rsidR="009700F6" w:rsidRPr="00560030" w:rsidRDefault="009700F6" w:rsidP="009700F6">
      <w:pPr>
        <w:spacing w:after="0"/>
        <w:jc w:val="both"/>
        <w:rPr>
          <w:rFonts w:ascii="Sassoon Infant Rg" w:hAnsi="Sassoon Infant Rg"/>
          <w:sz w:val="40"/>
          <w:szCs w:val="40"/>
        </w:rPr>
      </w:pPr>
      <w:r w:rsidRPr="00560030">
        <w:rPr>
          <w:rFonts w:ascii="Sassoon Infant Rg" w:hAnsi="Sassoon Infant Rg"/>
          <w:sz w:val="40"/>
          <w:szCs w:val="40"/>
        </w:rPr>
        <w:t>We follow the White Rose Maths scheme in K</w:t>
      </w:r>
      <w:r w:rsidR="00560030" w:rsidRPr="00560030">
        <w:rPr>
          <w:rFonts w:ascii="Sassoon Infant Rg" w:hAnsi="Sassoon Infant Rg"/>
          <w:sz w:val="40"/>
          <w:szCs w:val="40"/>
        </w:rPr>
        <w:t xml:space="preserve">ey </w:t>
      </w:r>
      <w:r w:rsidRPr="00560030">
        <w:rPr>
          <w:rFonts w:ascii="Sassoon Infant Rg" w:hAnsi="Sassoon Infant Rg"/>
          <w:sz w:val="40"/>
          <w:szCs w:val="40"/>
        </w:rPr>
        <w:t>S</w:t>
      </w:r>
      <w:r w:rsidR="00560030" w:rsidRPr="00560030">
        <w:rPr>
          <w:rFonts w:ascii="Sassoon Infant Rg" w:hAnsi="Sassoon Infant Rg"/>
          <w:sz w:val="40"/>
          <w:szCs w:val="40"/>
        </w:rPr>
        <w:t xml:space="preserve">tage </w:t>
      </w:r>
      <w:r w:rsidRPr="00560030">
        <w:rPr>
          <w:rFonts w:ascii="Sassoon Infant Rg" w:hAnsi="Sassoon Infant Rg"/>
          <w:sz w:val="40"/>
          <w:szCs w:val="40"/>
        </w:rPr>
        <w:t xml:space="preserve">1. </w:t>
      </w:r>
    </w:p>
    <w:p w14:paraId="2ABA43EB" w14:textId="0E0D8092" w:rsidR="009700F6" w:rsidRPr="009700F6" w:rsidRDefault="009700F6" w:rsidP="009700F6">
      <w:pPr>
        <w:spacing w:after="0"/>
        <w:jc w:val="both"/>
        <w:rPr>
          <w:rFonts w:ascii="Sassoon Infant Rg" w:hAnsi="Sassoon Infant Rg"/>
          <w:sz w:val="44"/>
          <w:szCs w:val="44"/>
        </w:rPr>
      </w:pPr>
      <w:r w:rsidRPr="00560030">
        <w:rPr>
          <w:rFonts w:ascii="Sassoon Infant Rg" w:hAnsi="Sassoon Infant Rg"/>
          <w:sz w:val="40"/>
          <w:szCs w:val="40"/>
        </w:rPr>
        <w:t>The Cycle A and Cycle B overviews differ slightly according to whether the single aged or mixed age planning is being used. This year (2026/27) we are using the single aged planning</w:t>
      </w:r>
      <w:r w:rsidRPr="009700F6">
        <w:rPr>
          <w:rFonts w:ascii="Sassoon Infant Rg" w:hAnsi="Sassoon Infant Rg"/>
          <w:sz w:val="44"/>
          <w:szCs w:val="44"/>
        </w:rPr>
        <w:t xml:space="preserve">. </w:t>
      </w:r>
    </w:p>
    <w:p w14:paraId="5E9ECF67" w14:textId="77777777" w:rsidR="009700F6" w:rsidRPr="009700F6" w:rsidRDefault="009700F6" w:rsidP="009700F6">
      <w:pPr>
        <w:spacing w:after="0"/>
        <w:jc w:val="both"/>
        <w:rPr>
          <w:rFonts w:ascii="Sassoon Infant Rg" w:hAnsi="Sassoon Infant Rg"/>
          <w:sz w:val="52"/>
        </w:rPr>
      </w:pPr>
    </w:p>
    <w:tbl>
      <w:tblPr>
        <w:tblStyle w:val="TableGrid"/>
        <w:tblW w:w="22358" w:type="dxa"/>
        <w:tblLook w:val="04A0" w:firstRow="1" w:lastRow="0" w:firstColumn="1" w:lastColumn="0" w:noHBand="0" w:noVBand="1"/>
      </w:tblPr>
      <w:tblGrid>
        <w:gridCol w:w="1878"/>
        <w:gridCol w:w="1683"/>
        <w:gridCol w:w="1686"/>
        <w:gridCol w:w="1692"/>
        <w:gridCol w:w="1692"/>
        <w:gridCol w:w="1692"/>
        <w:gridCol w:w="1695"/>
        <w:gridCol w:w="1696"/>
        <w:gridCol w:w="1695"/>
        <w:gridCol w:w="1875"/>
        <w:gridCol w:w="1685"/>
        <w:gridCol w:w="1694"/>
        <w:gridCol w:w="1695"/>
      </w:tblGrid>
      <w:tr w:rsidR="00CA65E5" w14:paraId="3CFA575E" w14:textId="77777777" w:rsidTr="009700F6">
        <w:tc>
          <w:tcPr>
            <w:tcW w:w="1878" w:type="dxa"/>
            <w:vMerge w:val="restart"/>
            <w:shd w:val="clear" w:color="auto" w:fill="DEEAF6" w:themeFill="accent1" w:themeFillTint="33"/>
            <w:vAlign w:val="center"/>
          </w:tcPr>
          <w:p w14:paraId="27B6226E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Subject</w:t>
            </w:r>
          </w:p>
        </w:tc>
        <w:tc>
          <w:tcPr>
            <w:tcW w:w="10140" w:type="dxa"/>
            <w:gridSpan w:val="6"/>
            <w:tcBorders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14:paraId="711426F5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Cycle A</w:t>
            </w:r>
          </w:p>
        </w:tc>
        <w:tc>
          <w:tcPr>
            <w:tcW w:w="10340" w:type="dxa"/>
            <w:gridSpan w:val="6"/>
            <w:tcBorders>
              <w:left w:val="single" w:sz="24" w:space="0" w:color="auto"/>
            </w:tcBorders>
            <w:shd w:val="clear" w:color="auto" w:fill="C5E0B3" w:themeFill="accent6" w:themeFillTint="66"/>
            <w:vAlign w:val="center"/>
          </w:tcPr>
          <w:p w14:paraId="024C40B8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Cycle B </w:t>
            </w:r>
          </w:p>
        </w:tc>
      </w:tr>
      <w:tr w:rsidR="004F1724" w14:paraId="5B34DEA5" w14:textId="77777777" w:rsidTr="009700F6">
        <w:tc>
          <w:tcPr>
            <w:tcW w:w="1878" w:type="dxa"/>
            <w:vMerge/>
            <w:vAlign w:val="center"/>
          </w:tcPr>
          <w:p w14:paraId="5DAB6C7B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1683" w:type="dxa"/>
            <w:shd w:val="clear" w:color="auto" w:fill="FFF2CC" w:themeFill="accent4" w:themeFillTint="33"/>
            <w:vAlign w:val="center"/>
          </w:tcPr>
          <w:p w14:paraId="21577262" w14:textId="77777777" w:rsidR="00CA65E5" w:rsidRDefault="00CA65E5" w:rsidP="00CA65E5">
            <w:pPr>
              <w:jc w:val="center"/>
              <w:rPr>
                <w:rFonts w:ascii="Sassoon Infant Rg" w:hAnsi="Sassoon Infant Rg"/>
                <w:sz w:val="32"/>
              </w:rPr>
            </w:pPr>
            <w:r>
              <w:rPr>
                <w:rFonts w:ascii="Sassoon Infant Rg" w:hAnsi="Sassoon Infant Rg"/>
                <w:sz w:val="32"/>
              </w:rPr>
              <w:t xml:space="preserve">Term 1 </w:t>
            </w:r>
          </w:p>
        </w:tc>
        <w:tc>
          <w:tcPr>
            <w:tcW w:w="1686" w:type="dxa"/>
            <w:shd w:val="clear" w:color="auto" w:fill="FFF2CC" w:themeFill="accent4" w:themeFillTint="33"/>
            <w:vAlign w:val="center"/>
          </w:tcPr>
          <w:p w14:paraId="3DCE36D2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2 </w:t>
            </w:r>
          </w:p>
        </w:tc>
        <w:tc>
          <w:tcPr>
            <w:tcW w:w="1692" w:type="dxa"/>
            <w:shd w:val="clear" w:color="auto" w:fill="FFF2CC" w:themeFill="accent4" w:themeFillTint="33"/>
            <w:vAlign w:val="center"/>
          </w:tcPr>
          <w:p w14:paraId="29CB085A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</w:p>
        </w:tc>
        <w:tc>
          <w:tcPr>
            <w:tcW w:w="1692" w:type="dxa"/>
            <w:shd w:val="clear" w:color="auto" w:fill="FFF2CC" w:themeFill="accent4" w:themeFillTint="33"/>
            <w:vAlign w:val="center"/>
          </w:tcPr>
          <w:p w14:paraId="1BDAD96C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1692" w:type="dxa"/>
            <w:shd w:val="clear" w:color="auto" w:fill="FFF2CC" w:themeFill="accent4" w:themeFillTint="33"/>
            <w:vAlign w:val="center"/>
          </w:tcPr>
          <w:p w14:paraId="499FBAEE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</w:p>
        </w:tc>
        <w:tc>
          <w:tcPr>
            <w:tcW w:w="169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0D9F1896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  <w:tc>
          <w:tcPr>
            <w:tcW w:w="1696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332D140E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1 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14:paraId="5FC2F9C2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2 </w:t>
            </w:r>
          </w:p>
        </w:tc>
        <w:tc>
          <w:tcPr>
            <w:tcW w:w="1875" w:type="dxa"/>
            <w:shd w:val="clear" w:color="auto" w:fill="E2EFD9" w:themeFill="accent6" w:themeFillTint="33"/>
            <w:vAlign w:val="center"/>
          </w:tcPr>
          <w:p w14:paraId="5E25704A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</w:p>
        </w:tc>
        <w:tc>
          <w:tcPr>
            <w:tcW w:w="1685" w:type="dxa"/>
            <w:shd w:val="clear" w:color="auto" w:fill="E2EFD9" w:themeFill="accent6" w:themeFillTint="33"/>
            <w:vAlign w:val="center"/>
          </w:tcPr>
          <w:p w14:paraId="42907187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1694" w:type="dxa"/>
            <w:shd w:val="clear" w:color="auto" w:fill="E2EFD9" w:themeFill="accent6" w:themeFillTint="33"/>
            <w:vAlign w:val="center"/>
          </w:tcPr>
          <w:p w14:paraId="1FDCAFBF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14:paraId="0F17EB96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</w:tr>
      <w:tr w:rsidR="007C50E2" w14:paraId="228F157F" w14:textId="77777777" w:rsidTr="009700F6">
        <w:tc>
          <w:tcPr>
            <w:tcW w:w="1878" w:type="dxa"/>
            <w:shd w:val="clear" w:color="auto" w:fill="DEEAF6" w:themeFill="accent1" w:themeFillTint="33"/>
            <w:vAlign w:val="center"/>
          </w:tcPr>
          <w:p w14:paraId="0DF02F5E" w14:textId="3F1A33DA" w:rsidR="007C50E2" w:rsidRPr="005830AA" w:rsidRDefault="007C50E2" w:rsidP="007C50E2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Maths </w:t>
            </w:r>
            <w:r w:rsidR="00560030">
              <w:rPr>
                <w:rFonts w:ascii="Sassoon Infant Rg" w:hAnsi="Sassoon Infant Rg"/>
                <w:b/>
                <w:sz w:val="32"/>
              </w:rPr>
              <w:t>*</w:t>
            </w:r>
          </w:p>
        </w:tc>
        <w:tc>
          <w:tcPr>
            <w:tcW w:w="3369" w:type="dxa"/>
            <w:gridSpan w:val="2"/>
          </w:tcPr>
          <w:p w14:paraId="6395054C" w14:textId="77777777" w:rsidR="007C50E2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1.  Place value within 10</w:t>
            </w:r>
          </w:p>
          <w:p w14:paraId="05CF6349" w14:textId="77777777" w:rsidR="00683045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2. Addition and subtraction within 10</w:t>
            </w:r>
          </w:p>
          <w:p w14:paraId="12035088" w14:textId="77777777" w:rsid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3. Shape</w:t>
            </w:r>
          </w:p>
          <w:p w14:paraId="262AFFE5" w14:textId="77777777" w:rsid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  <w:p w14:paraId="7DB1EAA3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1. Place value</w:t>
            </w:r>
          </w:p>
          <w:p w14:paraId="111C8D9B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2. Addition and subtraction</w:t>
            </w:r>
          </w:p>
          <w:p w14:paraId="2DBF0D7D" w14:textId="72488A49" w:rsidR="00683045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3. Shape</w:t>
            </w:r>
          </w:p>
        </w:tc>
        <w:tc>
          <w:tcPr>
            <w:tcW w:w="3384" w:type="dxa"/>
            <w:gridSpan w:val="2"/>
          </w:tcPr>
          <w:p w14:paraId="7E6E60B7" w14:textId="77777777" w:rsidR="007C50E2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1. Place value within 20</w:t>
            </w:r>
          </w:p>
          <w:p w14:paraId="4F1F6416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2. Addition and subtraction within 20</w:t>
            </w:r>
          </w:p>
          <w:p w14:paraId="7F8D151B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3. Place value within 50</w:t>
            </w:r>
          </w:p>
          <w:p w14:paraId="019A7CC7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4. Length and height</w:t>
            </w:r>
          </w:p>
          <w:p w14:paraId="3C883507" w14:textId="77777777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5. Mass and volume</w:t>
            </w:r>
          </w:p>
          <w:p w14:paraId="1F47D8D2" w14:textId="036AFAF2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  <w:p w14:paraId="3A29CF16" w14:textId="0775DE6F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1. Money</w:t>
            </w:r>
          </w:p>
          <w:p w14:paraId="4FE304F1" w14:textId="6E1002CA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2. Multiplication and division</w:t>
            </w:r>
          </w:p>
          <w:p w14:paraId="43D45619" w14:textId="322D2CA4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3. Length and height</w:t>
            </w:r>
          </w:p>
          <w:p w14:paraId="0A1654E4" w14:textId="106A71D2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 xml:space="preserve">4. </w:t>
            </w:r>
            <w:r w:rsidR="00CB5780">
              <w:rPr>
                <w:rFonts w:ascii="Sassoon Infant Rg" w:hAnsi="Sassoon Infant Rg"/>
                <w:color w:val="0070C0"/>
                <w:sz w:val="24"/>
                <w:szCs w:val="24"/>
              </w:rPr>
              <w:t>Fractions</w:t>
            </w:r>
          </w:p>
          <w:p w14:paraId="27747221" w14:textId="5067201D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</w:tc>
        <w:tc>
          <w:tcPr>
            <w:tcW w:w="3387" w:type="dxa"/>
            <w:gridSpan w:val="2"/>
            <w:tcBorders>
              <w:right w:val="single" w:sz="24" w:space="0" w:color="auto"/>
            </w:tcBorders>
          </w:tcPr>
          <w:p w14:paraId="01012DB2" w14:textId="77777777" w:rsidR="007C50E2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1. Multiplication and division</w:t>
            </w:r>
          </w:p>
          <w:p w14:paraId="121A8F8B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2. Fractions</w:t>
            </w:r>
          </w:p>
          <w:p w14:paraId="0EC480D7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3. Position and direction</w:t>
            </w:r>
          </w:p>
          <w:p w14:paraId="0C96AEE6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4. Place value within 100</w:t>
            </w:r>
          </w:p>
          <w:p w14:paraId="71D10077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5. Money</w:t>
            </w:r>
          </w:p>
          <w:p w14:paraId="6BCCCAE2" w14:textId="77777777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6. Time</w:t>
            </w:r>
          </w:p>
          <w:p w14:paraId="7AE8C31D" w14:textId="77777777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  <w:p w14:paraId="6C1683E5" w14:textId="77777777" w:rsidR="00CB5780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 xml:space="preserve">1. </w:t>
            </w:r>
            <w:r w:rsidR="00CB5780"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Mass, capacity and temperature</w:t>
            </w:r>
            <w:r w:rsidR="00CB5780"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 xml:space="preserve"> </w:t>
            </w:r>
          </w:p>
          <w:p w14:paraId="5A0F4687" w14:textId="2829F130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2. Time</w:t>
            </w:r>
          </w:p>
          <w:p w14:paraId="004E3E87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3. Statistics</w:t>
            </w:r>
          </w:p>
          <w:p w14:paraId="064E91AF" w14:textId="11C728FF" w:rsidR="00683045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4. Position and direction</w:t>
            </w:r>
          </w:p>
        </w:tc>
        <w:tc>
          <w:tcPr>
            <w:tcW w:w="3391" w:type="dxa"/>
            <w:gridSpan w:val="2"/>
            <w:tcBorders>
              <w:left w:val="single" w:sz="24" w:space="0" w:color="auto"/>
            </w:tcBorders>
          </w:tcPr>
          <w:p w14:paraId="23D8D524" w14:textId="6F2BFDAE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Place Value within 20  </w:t>
            </w:r>
          </w:p>
          <w:p w14:paraId="33C63A2F" w14:textId="480D2879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E53C6D7" w14:textId="37C8815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Addition and subtraction within 20 </w:t>
            </w:r>
          </w:p>
          <w:p w14:paraId="35F8AB45" w14:textId="2B5D2157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6C506F4" w14:textId="194F2646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Place Value within 100  </w:t>
            </w:r>
          </w:p>
          <w:p w14:paraId="2BC22574" w14:textId="194040B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1CA823F" w14:textId="0F016474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4. Shape </w:t>
            </w:r>
          </w:p>
          <w:p w14:paraId="1F9A3DE8" w14:textId="36307145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560" w:type="dxa"/>
            <w:gridSpan w:val="2"/>
          </w:tcPr>
          <w:p w14:paraId="157B5D75" w14:textId="3DE7B858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1. Addition and Subtraction within 100</w:t>
            </w:r>
          </w:p>
          <w:p w14:paraId="1E0F2ED7" w14:textId="05C2590E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3F6B1CC" w14:textId="40F3C3C3" w:rsidR="5CC6B713" w:rsidRDefault="5CC6B713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2. Multiplication and Division</w:t>
            </w:r>
          </w:p>
          <w:p w14:paraId="08E04B7B" w14:textId="77777777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139A93EA" w14:textId="24E4496C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Length and Height </w:t>
            </w:r>
          </w:p>
          <w:p w14:paraId="375058BD" w14:textId="77777777" w:rsidR="7AF76B12" w:rsidRDefault="7AF76B12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5949BD8C" w14:textId="7FA64827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Statistics</w:t>
            </w:r>
          </w:p>
          <w:p w14:paraId="326DC936" w14:textId="5A210241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89" w:type="dxa"/>
            <w:gridSpan w:val="2"/>
          </w:tcPr>
          <w:p w14:paraId="2D8E02E9" w14:textId="3F11A7FF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Fractions</w:t>
            </w:r>
          </w:p>
          <w:p w14:paraId="696EF41C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B72477E" w14:textId="34CFC5FD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Money</w:t>
            </w:r>
          </w:p>
          <w:p w14:paraId="75C87534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6EAF404" w14:textId="6609D159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3. Time</w:t>
            </w:r>
          </w:p>
          <w:p w14:paraId="0A9BE967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60DEE0E" w14:textId="38919B25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Mass, Capacity and Temperature</w:t>
            </w:r>
          </w:p>
          <w:p w14:paraId="4FD93678" w14:textId="613A3649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8BF6D5C" w14:textId="3D95E54F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5. Position and Direction</w:t>
            </w:r>
          </w:p>
          <w:p w14:paraId="3BC43E81" w14:textId="7841DDFE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</w:tbl>
    <w:p w14:paraId="17CAA8C0" w14:textId="77777777" w:rsidR="009700F6" w:rsidRDefault="009700F6" w:rsidP="008D6FB0">
      <w:pPr>
        <w:tabs>
          <w:tab w:val="left" w:pos="16629"/>
        </w:tabs>
        <w:rPr>
          <w:rFonts w:ascii="Sassoon Infant Rg" w:hAnsi="Sassoon Infant Rg"/>
          <w:sz w:val="32"/>
        </w:rPr>
      </w:pPr>
    </w:p>
    <w:p w14:paraId="3BEB47BB" w14:textId="2E65F1BC" w:rsidR="00560030" w:rsidRPr="00560030" w:rsidRDefault="00560030" w:rsidP="00560030">
      <w:pPr>
        <w:tabs>
          <w:tab w:val="left" w:pos="16629"/>
        </w:tabs>
        <w:spacing w:after="0"/>
        <w:rPr>
          <w:rFonts w:ascii="Sassoon Infant Rg" w:hAnsi="Sassoon Infant Rg"/>
          <w:color w:val="FF0000"/>
          <w:sz w:val="32"/>
        </w:rPr>
      </w:pPr>
      <w:r w:rsidRPr="00560030">
        <w:rPr>
          <w:rFonts w:ascii="Sassoon Infant Rg" w:hAnsi="Sassoon Infant Rg"/>
          <w:color w:val="FF0000"/>
          <w:sz w:val="32"/>
        </w:rPr>
        <w:t>* Red text refers to Year 1</w:t>
      </w:r>
    </w:p>
    <w:p w14:paraId="72FEA9F8" w14:textId="108EE4E3" w:rsidR="00560030" w:rsidRPr="00560030" w:rsidRDefault="00560030" w:rsidP="00560030">
      <w:pPr>
        <w:tabs>
          <w:tab w:val="left" w:pos="16629"/>
        </w:tabs>
        <w:spacing w:after="0"/>
        <w:rPr>
          <w:rFonts w:ascii="Sassoon Infant Rg" w:hAnsi="Sassoon Infant Rg"/>
          <w:color w:val="0070C0"/>
          <w:sz w:val="32"/>
        </w:rPr>
      </w:pPr>
      <w:r>
        <w:rPr>
          <w:rFonts w:ascii="Sassoon Infant Rg" w:hAnsi="Sassoon Infant Rg"/>
          <w:color w:val="0070C0"/>
          <w:sz w:val="32"/>
        </w:rPr>
        <w:t xml:space="preserve">* </w:t>
      </w:r>
      <w:r w:rsidRPr="00560030">
        <w:rPr>
          <w:rFonts w:ascii="Sassoon Infant Rg" w:hAnsi="Sassoon Infant Rg"/>
          <w:color w:val="0070C0"/>
          <w:sz w:val="32"/>
        </w:rPr>
        <w:t>Blue text refers to Year 2</w:t>
      </w:r>
    </w:p>
    <w:sectPr w:rsidR="00560030" w:rsidRPr="00560030" w:rsidSect="000A1C12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580BC" w14:textId="77777777" w:rsidR="00641C08" w:rsidRDefault="00641C08" w:rsidP="00CA65E5">
      <w:pPr>
        <w:spacing w:after="0" w:line="240" w:lineRule="auto"/>
      </w:pPr>
      <w:r>
        <w:separator/>
      </w:r>
    </w:p>
  </w:endnote>
  <w:endnote w:type="continuationSeparator" w:id="0">
    <w:p w14:paraId="09E5BD5B" w14:textId="77777777" w:rsidR="00641C08" w:rsidRDefault="00641C08" w:rsidP="00CA6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89F5E" w14:textId="77777777" w:rsidR="00641C08" w:rsidRDefault="00641C08" w:rsidP="00CA65E5">
      <w:pPr>
        <w:spacing w:after="0" w:line="240" w:lineRule="auto"/>
      </w:pPr>
      <w:r>
        <w:separator/>
      </w:r>
    </w:p>
  </w:footnote>
  <w:footnote w:type="continuationSeparator" w:id="0">
    <w:p w14:paraId="0DCD2545" w14:textId="77777777" w:rsidR="00641C08" w:rsidRDefault="00641C08" w:rsidP="00CA6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32AF3" w14:textId="77777777" w:rsidR="00CA65E5" w:rsidRDefault="00F567B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97E4AE4" wp14:editId="07777777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047750" cy="1276350"/>
          <wp:effectExtent l="0" t="0" r="0" b="0"/>
          <wp:wrapTight wrapText="bothSides">
            <wp:wrapPolygon edited="0">
              <wp:start x="0" y="0"/>
              <wp:lineTo x="0" y="21278"/>
              <wp:lineTo x="21207" y="21278"/>
              <wp:lineTo x="21207" y="0"/>
              <wp:lineTo x="0" y="0"/>
            </wp:wrapPolygon>
          </wp:wrapTight>
          <wp:docPr id="14" name="Picture 14" descr="Federation of West Leigh Infant School and Backwell C of E Junior Schoo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Federation of West Leigh Infant School and Backwell C of E Junior School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4A62A69" wp14:editId="45B5B13F">
          <wp:simplePos x="0" y="0"/>
          <wp:positionH relativeFrom="margin">
            <wp:align>right</wp:align>
          </wp:positionH>
          <wp:positionV relativeFrom="paragraph">
            <wp:posOffset>-240030</wp:posOffset>
          </wp:positionV>
          <wp:extent cx="1047750" cy="1276350"/>
          <wp:effectExtent l="0" t="0" r="0" b="0"/>
          <wp:wrapTight wrapText="bothSides">
            <wp:wrapPolygon edited="0">
              <wp:start x="0" y="0"/>
              <wp:lineTo x="0" y="21278"/>
              <wp:lineTo x="21207" y="21278"/>
              <wp:lineTo x="21207" y="0"/>
              <wp:lineTo x="0" y="0"/>
            </wp:wrapPolygon>
          </wp:wrapTight>
          <wp:docPr id="2" name="Picture 2" descr="Federation of West Leigh Infant School and Backwell C of E Junior Schoo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Federation of West Leigh Infant School and Backwell C of E Junior School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65E5">
      <w:rPr>
        <w:noProof/>
        <w:lang w:eastAsia="en-GB"/>
      </w:rPr>
      <mc:AlternateContent>
        <mc:Choice Requires="wps">
          <w:drawing>
            <wp:inline distT="0" distB="0" distL="0" distR="0" wp14:anchorId="1640E854" wp14:editId="07777777">
              <wp:extent cx="304800" cy="304800"/>
              <wp:effectExtent l="0" t="0" r="0" b="0"/>
              <wp:docPr id="1" name="Rectangle 1" descr="Federation of West Leigh Infant School and Backwell C of E Junior School 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EC1724D" id="Rectangle 1" o:spid="_x0000_s1026" alt="Federation of West Leigh Infant School and Backwell C of E Junior School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HMBngR0CAAAWBAAADgAAAAAAAAAAAAAAAAAuAgAAZHJzL2Uyb0RvYy54bWxQSwECLQAUAAYA&#10;CAAAACEATKDpLNgAAAADAQAADwAAAAAAAAAAAAAAAAB3BAAAZHJzL2Rvd25yZXYueG1sUEsFBgAA&#10;AAAEAAQA8wAAAHwFAAAAAA==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753E"/>
    <w:multiLevelType w:val="hybridMultilevel"/>
    <w:tmpl w:val="963CF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E2612"/>
    <w:multiLevelType w:val="hybridMultilevel"/>
    <w:tmpl w:val="7CFC6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A2BF1"/>
    <w:multiLevelType w:val="hybridMultilevel"/>
    <w:tmpl w:val="F572B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02437"/>
    <w:multiLevelType w:val="hybridMultilevel"/>
    <w:tmpl w:val="610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C0E07"/>
    <w:multiLevelType w:val="hybridMultilevel"/>
    <w:tmpl w:val="6EF89D6E"/>
    <w:lvl w:ilvl="0" w:tplc="03B48D3A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BFF2D"/>
    <w:multiLevelType w:val="hybridMultilevel"/>
    <w:tmpl w:val="521C5A5E"/>
    <w:lvl w:ilvl="0" w:tplc="47E0BA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9566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BA43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69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9C1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A8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FE1C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478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449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84962"/>
    <w:multiLevelType w:val="hybridMultilevel"/>
    <w:tmpl w:val="81087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528DFD"/>
    <w:multiLevelType w:val="hybridMultilevel"/>
    <w:tmpl w:val="3B0453C8"/>
    <w:lvl w:ilvl="0" w:tplc="AF8CF8C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7FE7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064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0AD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36F4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8E81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B458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B6A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827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96C2B"/>
    <w:multiLevelType w:val="hybridMultilevel"/>
    <w:tmpl w:val="5ED6A8CA"/>
    <w:lvl w:ilvl="0" w:tplc="4612ADCE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83884"/>
    <w:multiLevelType w:val="hybridMultilevel"/>
    <w:tmpl w:val="103891B6"/>
    <w:lvl w:ilvl="0" w:tplc="6E3080B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DDC55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5EFC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78E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143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7266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6A0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4CB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A65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66B45"/>
    <w:multiLevelType w:val="hybridMultilevel"/>
    <w:tmpl w:val="09D6AF4A"/>
    <w:lvl w:ilvl="0" w:tplc="EE3867C2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56617"/>
    <w:multiLevelType w:val="hybridMultilevel"/>
    <w:tmpl w:val="FCEC9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EF4F88"/>
    <w:multiLevelType w:val="hybridMultilevel"/>
    <w:tmpl w:val="FDDEE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16AFB"/>
    <w:multiLevelType w:val="hybridMultilevel"/>
    <w:tmpl w:val="C2E08342"/>
    <w:lvl w:ilvl="0" w:tplc="1FA67570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914D8"/>
    <w:multiLevelType w:val="hybridMultilevel"/>
    <w:tmpl w:val="85A6CAE6"/>
    <w:lvl w:ilvl="0" w:tplc="50F67414">
      <w:start w:val="1"/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88733A"/>
    <w:multiLevelType w:val="hybridMultilevel"/>
    <w:tmpl w:val="25BE6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E2773F"/>
    <w:multiLevelType w:val="hybridMultilevel"/>
    <w:tmpl w:val="B2AABD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202538"/>
    <w:multiLevelType w:val="hybridMultilevel"/>
    <w:tmpl w:val="02609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F5C89"/>
    <w:multiLevelType w:val="hybridMultilevel"/>
    <w:tmpl w:val="8196DCFC"/>
    <w:lvl w:ilvl="0" w:tplc="87D8E2F6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43B4A"/>
    <w:multiLevelType w:val="hybridMultilevel"/>
    <w:tmpl w:val="C8784FD0"/>
    <w:lvl w:ilvl="0" w:tplc="6234CE6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DC55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64E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AF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747C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4E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C6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F8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FA7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C796A"/>
    <w:multiLevelType w:val="hybridMultilevel"/>
    <w:tmpl w:val="58BA319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F90563"/>
    <w:multiLevelType w:val="hybridMultilevel"/>
    <w:tmpl w:val="785A6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9"/>
  </w:num>
  <w:num w:numId="5">
    <w:abstractNumId w:val="14"/>
  </w:num>
  <w:num w:numId="6">
    <w:abstractNumId w:val="13"/>
  </w:num>
  <w:num w:numId="7">
    <w:abstractNumId w:val="8"/>
  </w:num>
  <w:num w:numId="8">
    <w:abstractNumId w:val="18"/>
  </w:num>
  <w:num w:numId="9">
    <w:abstractNumId w:val="4"/>
  </w:num>
  <w:num w:numId="10">
    <w:abstractNumId w:val="10"/>
  </w:num>
  <w:num w:numId="11">
    <w:abstractNumId w:val="1"/>
  </w:num>
  <w:num w:numId="12">
    <w:abstractNumId w:val="11"/>
  </w:num>
  <w:num w:numId="13">
    <w:abstractNumId w:val="21"/>
  </w:num>
  <w:num w:numId="14">
    <w:abstractNumId w:val="16"/>
  </w:num>
  <w:num w:numId="15">
    <w:abstractNumId w:val="0"/>
  </w:num>
  <w:num w:numId="16">
    <w:abstractNumId w:val="2"/>
  </w:num>
  <w:num w:numId="17">
    <w:abstractNumId w:val="12"/>
  </w:num>
  <w:num w:numId="18">
    <w:abstractNumId w:val="3"/>
  </w:num>
  <w:num w:numId="19">
    <w:abstractNumId w:val="20"/>
  </w:num>
  <w:num w:numId="20">
    <w:abstractNumId w:val="15"/>
  </w:num>
  <w:num w:numId="21">
    <w:abstractNumId w:val="1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5E5"/>
    <w:rsid w:val="00000DD4"/>
    <w:rsid w:val="0000ABD6"/>
    <w:rsid w:val="00052919"/>
    <w:rsid w:val="0007407B"/>
    <w:rsid w:val="000A1C12"/>
    <w:rsid w:val="000B3CB3"/>
    <w:rsid w:val="000D13ED"/>
    <w:rsid w:val="000E74B4"/>
    <w:rsid w:val="000F5016"/>
    <w:rsid w:val="001020FF"/>
    <w:rsid w:val="00147B5D"/>
    <w:rsid w:val="00173C69"/>
    <w:rsid w:val="001C2972"/>
    <w:rsid w:val="001C6195"/>
    <w:rsid w:val="00211F89"/>
    <w:rsid w:val="002D3BD0"/>
    <w:rsid w:val="002D4DA7"/>
    <w:rsid w:val="002E62B5"/>
    <w:rsid w:val="002F4E4A"/>
    <w:rsid w:val="003144E4"/>
    <w:rsid w:val="00316946"/>
    <w:rsid w:val="003A19A3"/>
    <w:rsid w:val="003B63AA"/>
    <w:rsid w:val="003E2F3A"/>
    <w:rsid w:val="004517F4"/>
    <w:rsid w:val="004669C7"/>
    <w:rsid w:val="0048303E"/>
    <w:rsid w:val="004F1724"/>
    <w:rsid w:val="00524777"/>
    <w:rsid w:val="0054677D"/>
    <w:rsid w:val="00560030"/>
    <w:rsid w:val="005830AA"/>
    <w:rsid w:val="005C55B1"/>
    <w:rsid w:val="005E6A15"/>
    <w:rsid w:val="00631866"/>
    <w:rsid w:val="00641C08"/>
    <w:rsid w:val="00683045"/>
    <w:rsid w:val="006C5760"/>
    <w:rsid w:val="006E649F"/>
    <w:rsid w:val="00713391"/>
    <w:rsid w:val="0074158F"/>
    <w:rsid w:val="007C50E2"/>
    <w:rsid w:val="007E2279"/>
    <w:rsid w:val="00842E5F"/>
    <w:rsid w:val="0087767D"/>
    <w:rsid w:val="00886B45"/>
    <w:rsid w:val="00896489"/>
    <w:rsid w:val="008D6FB0"/>
    <w:rsid w:val="009218C7"/>
    <w:rsid w:val="0092C890"/>
    <w:rsid w:val="00950C60"/>
    <w:rsid w:val="009700F6"/>
    <w:rsid w:val="009903E1"/>
    <w:rsid w:val="009D1565"/>
    <w:rsid w:val="009D45FE"/>
    <w:rsid w:val="009D736F"/>
    <w:rsid w:val="00A17BD2"/>
    <w:rsid w:val="00A20018"/>
    <w:rsid w:val="00A34109"/>
    <w:rsid w:val="00B73BE4"/>
    <w:rsid w:val="00BF0680"/>
    <w:rsid w:val="00C92482"/>
    <w:rsid w:val="00CA4C73"/>
    <w:rsid w:val="00CA65E5"/>
    <w:rsid w:val="00CB5780"/>
    <w:rsid w:val="00CC5734"/>
    <w:rsid w:val="00CF725B"/>
    <w:rsid w:val="00D31EDE"/>
    <w:rsid w:val="00D769B6"/>
    <w:rsid w:val="00D87BAF"/>
    <w:rsid w:val="00D9BDD3"/>
    <w:rsid w:val="00DB4164"/>
    <w:rsid w:val="00E17DE8"/>
    <w:rsid w:val="00E30183"/>
    <w:rsid w:val="00EA33B7"/>
    <w:rsid w:val="00EC3B3A"/>
    <w:rsid w:val="00F0120E"/>
    <w:rsid w:val="00F36AC6"/>
    <w:rsid w:val="00F567B5"/>
    <w:rsid w:val="00F7341C"/>
    <w:rsid w:val="00F77D83"/>
    <w:rsid w:val="00F968E8"/>
    <w:rsid w:val="01773F54"/>
    <w:rsid w:val="0181F62F"/>
    <w:rsid w:val="02679E2C"/>
    <w:rsid w:val="02A9C27A"/>
    <w:rsid w:val="038D6B1D"/>
    <w:rsid w:val="03B46428"/>
    <w:rsid w:val="045E01B9"/>
    <w:rsid w:val="04E5E092"/>
    <w:rsid w:val="0542170F"/>
    <w:rsid w:val="071B6D0B"/>
    <w:rsid w:val="07CA61D2"/>
    <w:rsid w:val="07FF90F5"/>
    <w:rsid w:val="0840E792"/>
    <w:rsid w:val="087B2392"/>
    <w:rsid w:val="088B5BBB"/>
    <w:rsid w:val="090B1822"/>
    <w:rsid w:val="09BF9CD3"/>
    <w:rsid w:val="0A627620"/>
    <w:rsid w:val="0A94DF25"/>
    <w:rsid w:val="0B13ED7B"/>
    <w:rsid w:val="0B25BDE1"/>
    <w:rsid w:val="0C9BC3B1"/>
    <w:rsid w:val="0EE881A6"/>
    <w:rsid w:val="0FC03626"/>
    <w:rsid w:val="1081EE8B"/>
    <w:rsid w:val="11E9C339"/>
    <w:rsid w:val="123D2583"/>
    <w:rsid w:val="132E40BC"/>
    <w:rsid w:val="144D6274"/>
    <w:rsid w:val="14F0CCAB"/>
    <w:rsid w:val="161FADC1"/>
    <w:rsid w:val="167FF80C"/>
    <w:rsid w:val="1680515C"/>
    <w:rsid w:val="16C552A0"/>
    <w:rsid w:val="174BFB60"/>
    <w:rsid w:val="17B2555C"/>
    <w:rsid w:val="17E99DCD"/>
    <w:rsid w:val="180BD2C3"/>
    <w:rsid w:val="182C5896"/>
    <w:rsid w:val="18E837BC"/>
    <w:rsid w:val="1AC05392"/>
    <w:rsid w:val="1B46EAB6"/>
    <w:rsid w:val="1BCF2240"/>
    <w:rsid w:val="1C1A28DD"/>
    <w:rsid w:val="1C4AE3B7"/>
    <w:rsid w:val="1DCBCFC9"/>
    <w:rsid w:val="1EAA3456"/>
    <w:rsid w:val="1F355902"/>
    <w:rsid w:val="206A0C12"/>
    <w:rsid w:val="20750A9D"/>
    <w:rsid w:val="22A1BC43"/>
    <w:rsid w:val="22FCAB7D"/>
    <w:rsid w:val="2352F11A"/>
    <w:rsid w:val="2394DEBD"/>
    <w:rsid w:val="23DCAA21"/>
    <w:rsid w:val="24E8E8A0"/>
    <w:rsid w:val="250BDEEF"/>
    <w:rsid w:val="25A16363"/>
    <w:rsid w:val="265FFF0A"/>
    <w:rsid w:val="2689A651"/>
    <w:rsid w:val="2771AA37"/>
    <w:rsid w:val="28F9725E"/>
    <w:rsid w:val="29E2153D"/>
    <w:rsid w:val="2B0B324D"/>
    <w:rsid w:val="2C3DA17F"/>
    <w:rsid w:val="2CA24ACE"/>
    <w:rsid w:val="2D0AB7B2"/>
    <w:rsid w:val="2E07CEA3"/>
    <w:rsid w:val="2E60C445"/>
    <w:rsid w:val="2F2DE6E2"/>
    <w:rsid w:val="2F6D474A"/>
    <w:rsid w:val="304665FF"/>
    <w:rsid w:val="3122C086"/>
    <w:rsid w:val="317E4C63"/>
    <w:rsid w:val="31E09FDF"/>
    <w:rsid w:val="31F74D2D"/>
    <w:rsid w:val="3331CCDD"/>
    <w:rsid w:val="338E4FD3"/>
    <w:rsid w:val="33A2864C"/>
    <w:rsid w:val="3418B4DA"/>
    <w:rsid w:val="349BC274"/>
    <w:rsid w:val="3514187F"/>
    <w:rsid w:val="35BC553C"/>
    <w:rsid w:val="36274D25"/>
    <w:rsid w:val="369B917E"/>
    <w:rsid w:val="371B519E"/>
    <w:rsid w:val="379E7BA0"/>
    <w:rsid w:val="37BA4173"/>
    <w:rsid w:val="37E41E8D"/>
    <w:rsid w:val="37E66556"/>
    <w:rsid w:val="384D30B9"/>
    <w:rsid w:val="38A08A94"/>
    <w:rsid w:val="3B374A24"/>
    <w:rsid w:val="3B7F61C8"/>
    <w:rsid w:val="3B838AB3"/>
    <w:rsid w:val="3C4F1900"/>
    <w:rsid w:val="3CA51B88"/>
    <w:rsid w:val="3DD83095"/>
    <w:rsid w:val="3DE06D7D"/>
    <w:rsid w:val="3ED288CF"/>
    <w:rsid w:val="3F1B99CD"/>
    <w:rsid w:val="3F85C920"/>
    <w:rsid w:val="3F92D9B0"/>
    <w:rsid w:val="3FC48562"/>
    <w:rsid w:val="40B03403"/>
    <w:rsid w:val="40B96148"/>
    <w:rsid w:val="4141C8EF"/>
    <w:rsid w:val="41BBEF52"/>
    <w:rsid w:val="41CAEF8C"/>
    <w:rsid w:val="426E9937"/>
    <w:rsid w:val="4279243A"/>
    <w:rsid w:val="42D04773"/>
    <w:rsid w:val="43491338"/>
    <w:rsid w:val="43609EE9"/>
    <w:rsid w:val="436D73F0"/>
    <w:rsid w:val="43B2E8D2"/>
    <w:rsid w:val="43C089BF"/>
    <w:rsid w:val="44554D97"/>
    <w:rsid w:val="45390816"/>
    <w:rsid w:val="455C0EFD"/>
    <w:rsid w:val="46C23ECC"/>
    <w:rsid w:val="46DD081C"/>
    <w:rsid w:val="473EE555"/>
    <w:rsid w:val="4845D482"/>
    <w:rsid w:val="48A662C0"/>
    <w:rsid w:val="48C74B06"/>
    <w:rsid w:val="48DB3FB8"/>
    <w:rsid w:val="49916D34"/>
    <w:rsid w:val="49B7FDE4"/>
    <w:rsid w:val="4A5A501A"/>
    <w:rsid w:val="4A5E8F3D"/>
    <w:rsid w:val="4A62D433"/>
    <w:rsid w:val="4C74F38B"/>
    <w:rsid w:val="4D0D5A4B"/>
    <w:rsid w:val="4D1AD59B"/>
    <w:rsid w:val="4D6DC4B9"/>
    <w:rsid w:val="4D989DE7"/>
    <w:rsid w:val="4D9C6682"/>
    <w:rsid w:val="4EFD9D7B"/>
    <w:rsid w:val="5034ED96"/>
    <w:rsid w:val="5142DE29"/>
    <w:rsid w:val="516F53DD"/>
    <w:rsid w:val="51AA8829"/>
    <w:rsid w:val="51C45921"/>
    <w:rsid w:val="51EBBE98"/>
    <w:rsid w:val="52EAC1D2"/>
    <w:rsid w:val="53546403"/>
    <w:rsid w:val="539DB5CE"/>
    <w:rsid w:val="53E7B42D"/>
    <w:rsid w:val="5407CB61"/>
    <w:rsid w:val="5445F535"/>
    <w:rsid w:val="5529D66A"/>
    <w:rsid w:val="559058AD"/>
    <w:rsid w:val="5687CC57"/>
    <w:rsid w:val="5691E69A"/>
    <w:rsid w:val="57333D72"/>
    <w:rsid w:val="587E4D5F"/>
    <w:rsid w:val="5882904C"/>
    <w:rsid w:val="592509EB"/>
    <w:rsid w:val="598C7B49"/>
    <w:rsid w:val="59FC1E81"/>
    <w:rsid w:val="5A689824"/>
    <w:rsid w:val="5A8ABE6E"/>
    <w:rsid w:val="5AA71878"/>
    <w:rsid w:val="5BA139FC"/>
    <w:rsid w:val="5BC718B8"/>
    <w:rsid w:val="5BC94F0E"/>
    <w:rsid w:val="5C94CC7A"/>
    <w:rsid w:val="5CC6B713"/>
    <w:rsid w:val="5D244F13"/>
    <w:rsid w:val="5D71A54C"/>
    <w:rsid w:val="5DAB9F2F"/>
    <w:rsid w:val="5DE6704B"/>
    <w:rsid w:val="5E9383F1"/>
    <w:rsid w:val="5EC07377"/>
    <w:rsid w:val="5EC42F56"/>
    <w:rsid w:val="5F608012"/>
    <w:rsid w:val="5F9AF3F6"/>
    <w:rsid w:val="60C69F72"/>
    <w:rsid w:val="60C7D14A"/>
    <w:rsid w:val="61114052"/>
    <w:rsid w:val="61C224E8"/>
    <w:rsid w:val="63BD901B"/>
    <w:rsid w:val="640C8B97"/>
    <w:rsid w:val="65CFB72D"/>
    <w:rsid w:val="676E62AA"/>
    <w:rsid w:val="67C4C7B7"/>
    <w:rsid w:val="684CA11A"/>
    <w:rsid w:val="68789EE4"/>
    <w:rsid w:val="69587741"/>
    <w:rsid w:val="69FFBD31"/>
    <w:rsid w:val="6B3FF214"/>
    <w:rsid w:val="6B78C95F"/>
    <w:rsid w:val="6B901EC0"/>
    <w:rsid w:val="6C1A0F3E"/>
    <w:rsid w:val="6C51A859"/>
    <w:rsid w:val="6CB74595"/>
    <w:rsid w:val="6D463B7C"/>
    <w:rsid w:val="6DB446BA"/>
    <w:rsid w:val="6E3B7269"/>
    <w:rsid w:val="6F79D373"/>
    <w:rsid w:val="71D2A705"/>
    <w:rsid w:val="731FFFD3"/>
    <w:rsid w:val="733AE12B"/>
    <w:rsid w:val="739C8434"/>
    <w:rsid w:val="739E1A7D"/>
    <w:rsid w:val="739F57FF"/>
    <w:rsid w:val="73DA3ED7"/>
    <w:rsid w:val="753CA296"/>
    <w:rsid w:val="75C487BF"/>
    <w:rsid w:val="76098E8D"/>
    <w:rsid w:val="77E583B9"/>
    <w:rsid w:val="7833FE89"/>
    <w:rsid w:val="78F8E1EB"/>
    <w:rsid w:val="78FD319C"/>
    <w:rsid w:val="792DBA00"/>
    <w:rsid w:val="796B5E41"/>
    <w:rsid w:val="7AD6D048"/>
    <w:rsid w:val="7AF76B12"/>
    <w:rsid w:val="7B0C6135"/>
    <w:rsid w:val="7B1FDED3"/>
    <w:rsid w:val="7BDB69B4"/>
    <w:rsid w:val="7C2E681A"/>
    <w:rsid w:val="7D333E11"/>
    <w:rsid w:val="7DC51FB7"/>
    <w:rsid w:val="7DF6BC3C"/>
    <w:rsid w:val="7E45C2E8"/>
    <w:rsid w:val="7F6DAD40"/>
    <w:rsid w:val="7F9E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30B412D"/>
  <w15:chartTrackingRefBased/>
  <w15:docId w15:val="{AE8419CF-3439-48FB-A0AE-E5FFC80E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5E5"/>
  </w:style>
  <w:style w:type="paragraph" w:styleId="Footer">
    <w:name w:val="footer"/>
    <w:basedOn w:val="Normal"/>
    <w:link w:val="FooterChar"/>
    <w:uiPriority w:val="99"/>
    <w:unhideWhenUsed/>
    <w:rsid w:val="00CA6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5E5"/>
  </w:style>
  <w:style w:type="table" w:styleId="TableGrid">
    <w:name w:val="Table Grid"/>
    <w:basedOn w:val="Table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4777"/>
    <w:pPr>
      <w:ind w:left="720"/>
      <w:contextualSpacing/>
    </w:pPr>
  </w:style>
  <w:style w:type="paragraph" w:customStyle="1" w:styleId="paragraph">
    <w:name w:val="paragraph"/>
    <w:basedOn w:val="Normal"/>
    <w:rsid w:val="00102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02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34C2BD5D7C5B4D9D60F2D5EDC60109" ma:contentTypeVersion="18" ma:contentTypeDescription="Create a new document." ma:contentTypeScope="" ma:versionID="2be1bbefbbcc3d6be2835ab70576c376">
  <xsd:schema xmlns:xsd="http://www.w3.org/2001/XMLSchema" xmlns:xs="http://www.w3.org/2001/XMLSchema" xmlns:p="http://schemas.microsoft.com/office/2006/metadata/properties" xmlns:ns2="72b34a6a-fb0a-4da8-9dbe-94f28cf86713" xmlns:ns3="fc370f96-e7e1-4597-b5d5-0455664c364a" targetNamespace="http://schemas.microsoft.com/office/2006/metadata/properties" ma:root="true" ma:fieldsID="513d6878e18a74c68d31a43ec42ff50b" ns2:_="" ns3:_="">
    <xsd:import namespace="72b34a6a-fb0a-4da8-9dbe-94f28cf86713"/>
    <xsd:import namespace="fc370f96-e7e1-4597-b5d5-0455664c36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34a6a-fb0a-4da8-9dbe-94f28cf86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326cb1-b7a5-49fb-867b-ed682c70a3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70f96-e7e1-4597-b5d5-0455664c36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a394c5-f171-4d9a-b9ac-7dcadb2bf61b}" ma:internalName="TaxCatchAll" ma:showField="CatchAllData" ma:web="fc370f96-e7e1-4597-b5d5-0455664c36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70f96-e7e1-4597-b5d5-0455664c364a" xsi:nil="true"/>
    <lcf76f155ced4ddcb4097134ff3c332f xmlns="72b34a6a-fb0a-4da8-9dbe-94f28cf867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7ABF36-B103-4CF0-8DE0-B27AA7A3DC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b34a6a-fb0a-4da8-9dbe-94f28cf86713"/>
    <ds:schemaRef ds:uri="fc370f96-e7e1-4597-b5d5-0455664c36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5AD748-9F40-45C0-8004-028C4C8BDE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F795C3-FBB3-4C0F-B490-11758C14AC3C}">
  <ds:schemaRefs>
    <ds:schemaRef ds:uri="http://schemas.microsoft.com/office/2006/metadata/properties"/>
    <ds:schemaRef ds:uri="http://schemas.microsoft.com/office/infopath/2007/PartnerControls"/>
    <ds:schemaRef ds:uri="fc370f96-e7e1-4597-b5d5-0455664c364a"/>
    <ds:schemaRef ds:uri="72b34a6a-fb0a-4da8-9dbe-94f28cf867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Leigh Infant School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Hiscocks</dc:creator>
  <cp:keywords/>
  <dc:description/>
  <cp:lastModifiedBy>Jane Bowden-Green</cp:lastModifiedBy>
  <cp:revision>12</cp:revision>
  <dcterms:created xsi:type="dcterms:W3CDTF">2026-09-16T08:49:00Z</dcterms:created>
  <dcterms:modified xsi:type="dcterms:W3CDTF">2026-09-17T10:17:00Z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0x010100D934C2BD5D7C5B4D9D60F2D5EDC60109</vt:lpwstr>
  </property>
</Properties>
</file>